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26360" w14:textId="0D94AB4C" w:rsidR="00B539F8" w:rsidRDefault="00AB6E41" w:rsidP="00A31121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BIPA response to t</w:t>
      </w:r>
      <w:r w:rsidR="00B539F8" w:rsidRPr="00B539F8">
        <w:rPr>
          <w:b/>
          <w:bCs/>
          <w:i/>
          <w:iCs/>
          <w:u w:val="single"/>
        </w:rPr>
        <w:t>he Namibian Newspaper Friday, 1 April 2022</w:t>
      </w:r>
    </w:p>
    <w:p w14:paraId="5995CDC8" w14:textId="6E8DA864" w:rsidR="00B539F8" w:rsidRPr="00B539F8" w:rsidRDefault="00AB6E41" w:rsidP="00A3112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D5CBC32" wp14:editId="6D503282">
            <wp:extent cx="422910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475" cy="343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16387" w14:textId="77777777" w:rsidR="00B539F8" w:rsidRPr="00B539F8" w:rsidRDefault="00B539F8" w:rsidP="00A31121">
      <w:pPr>
        <w:rPr>
          <w:b/>
          <w:bCs/>
          <w:i/>
          <w:iCs/>
          <w:u w:val="single"/>
        </w:rPr>
      </w:pPr>
    </w:p>
    <w:p w14:paraId="40AC70D0" w14:textId="0FC93851" w:rsidR="00641A8A" w:rsidRDefault="00641A8A" w:rsidP="00273DDB">
      <w:pPr>
        <w:jc w:val="both"/>
      </w:pPr>
      <w:r>
        <w:t xml:space="preserve">BIPA understands client’s frustration by the timeframe of deregistration of businesses. We </w:t>
      </w:r>
      <w:r w:rsidRPr="00641A8A">
        <w:t>would like to use this opportunity to explain the process of deregistration and the institutions with which we collaborate</w:t>
      </w:r>
      <w:r>
        <w:t>.</w:t>
      </w:r>
    </w:p>
    <w:p w14:paraId="0C441B4D" w14:textId="0FAB97CF" w:rsidR="00641A8A" w:rsidRDefault="00496D08" w:rsidP="00496D08">
      <w:pPr>
        <w:ind w:left="720"/>
        <w:jc w:val="both"/>
      </w:pPr>
      <w:r>
        <w:t>“</w:t>
      </w:r>
      <w:r w:rsidR="00641A8A" w:rsidRPr="00641A8A">
        <w:t>In line with the Close Corporation Act of 1988, Section 26 and the Companies Act of 2004, Section 74, deregistering an entity at BIPA takes 3-4 months.</w:t>
      </w:r>
    </w:p>
    <w:p w14:paraId="4D682DC7" w14:textId="5F92F13D" w:rsidR="00641A8A" w:rsidRDefault="000B0DDC" w:rsidP="00496D08">
      <w:pPr>
        <w:ind w:left="720"/>
        <w:jc w:val="both"/>
      </w:pPr>
      <w:r>
        <w:t>When BIPA receives a deregistration request, the authority has to liaise with the</w:t>
      </w:r>
      <w:r w:rsidR="003D5C52">
        <w:t xml:space="preserve"> Social Security Commission, Ministry of Finance and Ministry of Justice </w:t>
      </w:r>
      <w:r>
        <w:t>before an entity can be finally deregistered. The framework for responding differ between institutions</w:t>
      </w:r>
      <w:r w:rsidR="00496D08">
        <w:t xml:space="preserve"> contributing to the finalisation period. Full information is available on our social media pages and website. </w:t>
      </w:r>
    </w:p>
    <w:p w14:paraId="2AD1CC3C" w14:textId="16D6AF55" w:rsidR="00641A8A" w:rsidRDefault="001118A5" w:rsidP="00A31121">
      <w:r>
        <w:rPr>
          <w:noProof/>
        </w:rPr>
        <w:lastRenderedPageBreak/>
        <w:drawing>
          <wp:inline distT="0" distB="0" distL="0" distR="0" wp14:anchorId="3E64DDB8" wp14:editId="7AFB541C">
            <wp:extent cx="3900170" cy="8863330"/>
            <wp:effectExtent l="0" t="0" r="5080" b="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BF0F1" w14:textId="159EF11D" w:rsidR="008F4435" w:rsidRDefault="00AB6E41" w:rsidP="00A31121">
      <w:r>
        <w:lastRenderedPageBreak/>
        <w:t xml:space="preserve"> </w:t>
      </w:r>
    </w:p>
    <w:sectPr w:rsidR="008F4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21"/>
    <w:rsid w:val="000B0DDC"/>
    <w:rsid w:val="001118A5"/>
    <w:rsid w:val="00151F4A"/>
    <w:rsid w:val="0017517A"/>
    <w:rsid w:val="00273DDB"/>
    <w:rsid w:val="003D5C52"/>
    <w:rsid w:val="00496D08"/>
    <w:rsid w:val="004F4890"/>
    <w:rsid w:val="005B3D2B"/>
    <w:rsid w:val="00641A8A"/>
    <w:rsid w:val="008F4435"/>
    <w:rsid w:val="00A0568B"/>
    <w:rsid w:val="00A31121"/>
    <w:rsid w:val="00AB6E41"/>
    <w:rsid w:val="00B539F8"/>
    <w:rsid w:val="00BF36DB"/>
    <w:rsid w:val="00C6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7F5C9"/>
  <w15:chartTrackingRefBased/>
  <w15:docId w15:val="{1335282E-6EBA-4819-BD45-5D7B119B2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5BA6A9B73F89438A26B6BCA5052F03" ma:contentTypeVersion="14" ma:contentTypeDescription="Create a new document." ma:contentTypeScope="" ma:versionID="0433b2e84bf905dfd378958e4ff7781b">
  <xsd:schema xmlns:xsd="http://www.w3.org/2001/XMLSchema" xmlns:xs="http://www.w3.org/2001/XMLSchema" xmlns:p="http://schemas.microsoft.com/office/2006/metadata/properties" xmlns:ns3="6d8189fe-1508-40f9-8a95-31344a89f1ec" xmlns:ns4="927b1b3e-0fae-4378-a867-78b8841f06c4" targetNamespace="http://schemas.microsoft.com/office/2006/metadata/properties" ma:root="true" ma:fieldsID="ac4f70b31421ba3ef9c870ef0e6a8fbe" ns3:_="" ns4:_="">
    <xsd:import namespace="6d8189fe-1508-40f9-8a95-31344a89f1ec"/>
    <xsd:import namespace="927b1b3e-0fae-4378-a867-78b8841f0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189fe-1508-40f9-8a95-31344a89f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b1b3e-0fae-4378-a867-78b8841f0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0BBC5-24CC-4C93-A701-13C3D0A970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E35BB1-A3AB-4C61-9F96-FB71A6464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0C939B-37B9-4D04-AE71-D0ECA5878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8189fe-1508-40f9-8a95-31344a89f1ec"/>
    <ds:schemaRef ds:uri="927b1b3e-0fae-4378-a867-78b8841f0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Ndapanda Toivo</dc:creator>
  <cp:keywords/>
  <dc:description/>
  <cp:lastModifiedBy>Ndapanda Toivo</cp:lastModifiedBy>
  <cp:revision>2</cp:revision>
  <cp:lastPrinted>2022-04-04T08:00:00Z</cp:lastPrinted>
  <dcterms:created xsi:type="dcterms:W3CDTF">2022-04-04T12:08:00Z</dcterms:created>
  <dcterms:modified xsi:type="dcterms:W3CDTF">2022-04-04T12:08:00Z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0x010100175BA6A9B73F89438A26B6BCA5052F03</vt:lpwstr>
  </property>
</Properties>
</file>